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811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06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05 июня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лица –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Владимира Александровича, несовершеннолетней потерпевшей </w:t>
      </w:r>
      <w:r>
        <w:rPr>
          <w:rFonts w:ascii="Times New Roman" w:eastAsia="Times New Roman" w:hAnsi="Times New Roman" w:cs="Times New Roman"/>
        </w:rPr>
        <w:t>Кондаковой</w:t>
      </w:r>
      <w:r>
        <w:rPr>
          <w:rFonts w:ascii="Times New Roman" w:eastAsia="Times New Roman" w:hAnsi="Times New Roman" w:cs="Times New Roman"/>
        </w:rPr>
        <w:t xml:space="preserve"> Влады Дмитриевны, законного представителя потерпевшей Дмитриевой Екатерины Александровны, социального педагога </w:t>
      </w:r>
      <w:r>
        <w:rPr>
          <w:rFonts w:ascii="Times New Roman" w:eastAsia="Times New Roman" w:hAnsi="Times New Roman" w:cs="Times New Roman"/>
        </w:rPr>
        <w:t>Багаутдиновой</w:t>
      </w:r>
      <w:r>
        <w:rPr>
          <w:rFonts w:ascii="Times New Roman" w:eastAsia="Times New Roman" w:hAnsi="Times New Roman" w:cs="Times New Roman"/>
        </w:rPr>
        <w:t xml:space="preserve"> Д.Х.,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холостого, официально нетрудоустроенного, зарегистрированного и проживающего по адресу: </w:t>
      </w:r>
      <w:r>
        <w:rPr>
          <w:rStyle w:val="cat-UserDefinedgrp-4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2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улица </w:t>
      </w:r>
      <w:r>
        <w:rPr>
          <w:rFonts w:ascii="Times New Roman" w:eastAsia="Times New Roman" w:hAnsi="Times New Roman" w:cs="Times New Roman"/>
        </w:rPr>
        <w:t>Маяковского</w:t>
      </w:r>
      <w:r>
        <w:rPr>
          <w:rFonts w:ascii="Times New Roman" w:eastAsia="Times New Roman" w:hAnsi="Times New Roman" w:cs="Times New Roman"/>
        </w:rPr>
        <w:t xml:space="preserve"> п. Белый Яр </w:t>
      </w:r>
      <w:r>
        <w:rPr>
          <w:rFonts w:ascii="Times New Roman" w:eastAsia="Times New Roman" w:hAnsi="Times New Roman" w:cs="Times New Roman"/>
        </w:rPr>
        <w:t xml:space="preserve">Сургутский район, ХМАО-Югра, </w:t>
      </w:r>
      <w:r>
        <w:rPr>
          <w:rFonts w:ascii="Times New Roman" w:eastAsia="Times New Roman" w:hAnsi="Times New Roman" w:cs="Times New Roman"/>
        </w:rPr>
        <w:t xml:space="preserve">нанес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несовершеннолетней </w:t>
      </w:r>
      <w:r>
        <w:rPr>
          <w:rStyle w:val="cat-UserDefinedgrp-43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1rplc-2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хватал за обе руки, хватал за волосы, ладонью сжимал шею, пнул по бедру левой ноги и попал по кисти левой руки, отчего </w:t>
      </w:r>
      <w:r>
        <w:rPr>
          <w:rFonts w:ascii="Times New Roman" w:eastAsia="Times New Roman" w:hAnsi="Times New Roman" w:cs="Times New Roman"/>
        </w:rPr>
        <w:t xml:space="preserve">последняя испытала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не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 заседании вину во вменяемом ему административном правонарушении признал, в содеянном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Несовершеннолетняя п</w:t>
      </w:r>
      <w:r>
        <w:rPr>
          <w:rFonts w:ascii="Times New Roman" w:eastAsia="Times New Roman" w:hAnsi="Times New Roman" w:cs="Times New Roman"/>
        </w:rPr>
        <w:t xml:space="preserve">отерпевшая </w:t>
      </w:r>
      <w:r>
        <w:rPr>
          <w:rStyle w:val="cat-UserDefinedgrp-45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Д. </w:t>
      </w:r>
      <w:r>
        <w:rPr>
          <w:rFonts w:ascii="Times New Roman" w:eastAsia="Times New Roman" w:hAnsi="Times New Roman" w:cs="Times New Roman"/>
        </w:rPr>
        <w:t xml:space="preserve">и ее законный представитель </w:t>
      </w:r>
      <w:r>
        <w:rPr>
          <w:rStyle w:val="cat-UserDefinedgrp-4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ранее данные объяснения подтвердили, дали аналогичные пояснения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лиц, участвующих в деле,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Сургутскому району, </w:t>
      </w:r>
      <w:r>
        <w:rPr>
          <w:rFonts w:ascii="Times New Roman" w:eastAsia="Times New Roman" w:hAnsi="Times New Roman" w:cs="Times New Roman"/>
        </w:rPr>
        <w:t xml:space="preserve">актом судебно-медицинского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№4155 от 19.11.2024,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Style w:val="cat-UserDefinedgrp-47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Style w:val="cat-UserDefinedgrp-48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свидетельством о рождении </w:t>
      </w:r>
      <w:r>
        <w:rPr>
          <w:rStyle w:val="cat-UserDefinedgrp-49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Флоря</w:t>
      </w:r>
      <w:r>
        <w:rPr>
          <w:rFonts w:ascii="Times New Roman" w:eastAsia="Times New Roman" w:hAnsi="Times New Roman" w:cs="Times New Roman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УИН: </w:t>
      </w:r>
      <w:r>
        <w:rPr>
          <w:rFonts w:ascii="Times New Roman" w:eastAsia="Times New Roman" w:hAnsi="Times New Roman" w:cs="Times New Roman"/>
        </w:rPr>
        <w:t>0412365400135008112506173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через мирового судью </w:t>
      </w:r>
      <w:r>
        <w:rPr>
          <w:rFonts w:ascii="Times New Roman" w:eastAsia="Times New Roman" w:hAnsi="Times New Roman" w:cs="Times New Roman"/>
        </w:rPr>
        <w:t>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12">
    <w:name w:val="cat-PassportData grp-30 rplc-12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PassportDatagrp-31rplc-27">
    <w:name w:val="cat-PassportData grp-31 rplc-27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8rplc-46">
    <w:name w:val="cat-UserDefined grp-48 rplc-46"/>
    <w:basedOn w:val="DefaultParagraphFont"/>
  </w:style>
  <w:style w:type="character" w:customStyle="1" w:styleId="cat-UserDefinedgrp-49rplc-48">
    <w:name w:val="cat-UserDefined grp-4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